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BC" w:rsidRDefault="006230D9">
      <w:pPr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附件1.</w:t>
      </w:r>
    </w:p>
    <w:tbl>
      <w:tblPr>
        <w:tblW w:w="9276" w:type="dxa"/>
        <w:tblInd w:w="108" w:type="dxa"/>
        <w:tblLayout w:type="fixed"/>
        <w:tblLook w:val="04A0"/>
      </w:tblPr>
      <w:tblGrid>
        <w:gridCol w:w="329"/>
        <w:gridCol w:w="760"/>
        <w:gridCol w:w="1290"/>
        <w:gridCol w:w="336"/>
        <w:gridCol w:w="522"/>
        <w:gridCol w:w="165"/>
        <w:gridCol w:w="400"/>
        <w:gridCol w:w="272"/>
        <w:gridCol w:w="250"/>
        <w:gridCol w:w="94"/>
        <w:gridCol w:w="156"/>
        <w:gridCol w:w="250"/>
        <w:gridCol w:w="638"/>
        <w:gridCol w:w="360"/>
        <w:gridCol w:w="320"/>
        <w:gridCol w:w="7"/>
        <w:gridCol w:w="779"/>
        <w:gridCol w:w="531"/>
        <w:gridCol w:w="54"/>
        <w:gridCol w:w="955"/>
        <w:gridCol w:w="553"/>
        <w:gridCol w:w="255"/>
      </w:tblGrid>
      <w:tr w:rsidR="006B15BC">
        <w:trPr>
          <w:gridAfter w:val="2"/>
          <w:wAfter w:w="808" w:type="dxa"/>
          <w:trHeight w:val="757"/>
        </w:trPr>
        <w:tc>
          <w:tcPr>
            <w:tcW w:w="84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鄂州市2020年市直部门预算项目支出绩效目标表</w:t>
            </w:r>
          </w:p>
        </w:tc>
      </w:tr>
      <w:tr w:rsidR="006B15BC">
        <w:trPr>
          <w:trHeight w:val="757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6B15BC">
        <w:trPr>
          <w:gridAfter w:val="2"/>
          <w:wAfter w:w="808" w:type="dxa"/>
          <w:trHeight w:val="291"/>
        </w:trPr>
        <w:tc>
          <w:tcPr>
            <w:tcW w:w="4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申报单位：</w:t>
            </w:r>
            <w:r w:rsidR="00D8078F"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fldChar w:fldCharType="begin">
                <w:fldData xml:space="preserve">MABDAEMAQwBCADQANAA5AEEARQBDAEEANAA1AEUAOQA5ADUAQwBBADIARQBCADIAMwBDADIANAAy
AEEANgAwAA==
</w:fldData>
              </w:fldChar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instrText>Addin 单位名称</w:instrText>
            </w:r>
            <w:r w:rsidR="00D8078F"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</w:r>
            <w:r w:rsidR="00D8078F"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鄂州市文化和旅游局本级</w:t>
            </w:r>
            <w:r w:rsidR="00D8078F"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0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jc w:val="righ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金额单位：万元</w:t>
            </w:r>
          </w:p>
        </w:tc>
      </w:tr>
      <w:tr w:rsidR="006B15BC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全市公共文化产品和公共服务专项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D8078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fldChar w:fldCharType="begin">
                <w:fldData xml:space="preserve">NwAxADAAMQBCAEYANgBGADQAQQAyADkANAAzADIANgA4AEYANQA1AEEAMAAwADEAOQA3AEUAMgAy
ADIAQgAxAA==
</w:fldData>
              </w:fldChar>
            </w:r>
            <w:r w:rsidR="006230D9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instrText>Addin 支出项目类别名称</w:instrTex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fldChar w:fldCharType="separate"/>
            </w:r>
            <w:r w:rsidR="006230D9"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经济社会发展类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项目性质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BC" w:rsidRDefault="00D8078F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fldChar w:fldCharType="begin">
                <w:fldData xml:space="preserve">MwAyADAANAA4ADgARABCADYARQA0AEUANABEAEIAQwA4ADAAQwAyADQAMwBBADUAMwBFADIAMQA2
ADAAMAA0AA==
</w:fldData>
              </w:fldChar>
            </w:r>
            <w:r w:rsidR="006230D9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instrText>Addin 项目属性</w:instrTex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fldChar w:fldCharType="separate"/>
            </w:r>
            <w:r w:rsidR="006230D9"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常年性项目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fldChar w:fldCharType="end"/>
            </w:r>
          </w:p>
        </w:tc>
      </w:tr>
      <w:tr w:rsidR="006B15BC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立项依据</w:t>
            </w:r>
          </w:p>
        </w:tc>
        <w:tc>
          <w:tcPr>
            <w:tcW w:w="73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5BC" w:rsidRDefault="006230D9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</w:t>
            </w:r>
            <w:r w:rsidR="00D8078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fldChar w:fldCharType="begin">
                <w:fldData xml:space="preserve">QwAxADgAMQAzADAAOABDAEMARgA4ADEANAAxADAARgA5AEIAMgAxADkAMAA4ADIAQwA5ADkAMABE
AEEAQwAzAA==
</w:fldData>
              </w:fldChar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instrText>Addin 项目设立依据</w:instrText>
            </w:r>
            <w:r w:rsidR="00D8078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</w:r>
            <w:r w:rsidR="00D8078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fldChar w:fldCharType="separate"/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根据《国务院办公厅印发关于支持戏曲传承发展展若千政策的通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br/>
              <w:t>知》(国办(2015)52号发)、《省人民政府办公厅关于支持湖北戏曲传承发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br/>
              <w:t>展的实施意见》(鄂政办发(2016)29号)、《市人民政府办公室关于支持鄂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br/>
              <w:t>州戏曲传承发展的实施意见》(鄂州政办函(2016)54号)等文件精神，文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br/>
              <w:t>件要求要加快培养优秀戏曲人才</w:t>
            </w:r>
          </w:p>
          <w:p w:rsidR="006B15BC" w:rsidRDefault="00D8078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fldChar w:fldCharType="end"/>
            </w:r>
            <w:r w:rsidR="006230D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《湖北省公共文化服务保障条例》（2018年11月19日湖北省第十三届人民代表大会常务委员会第六次会议通过）；市委办公室、市政府办公室印发《关于进步加强现代公共文化服务体系建设的实施意见》的通知（鄂州办发[2016]46号）</w:t>
            </w:r>
          </w:p>
        </w:tc>
      </w:tr>
      <w:tr w:rsidR="006B15BC">
        <w:trPr>
          <w:gridAfter w:val="2"/>
          <w:wAfter w:w="808" w:type="dxa"/>
          <w:trHeight w:val="973"/>
        </w:trPr>
        <w:tc>
          <w:tcPr>
            <w:tcW w:w="1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jc w:val="center"/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成本构成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测算（公式）依据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5BC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2018年实际执行数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5BC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2019年实际执行数</w:t>
            </w:r>
          </w:p>
        </w:tc>
      </w:tr>
      <w:tr w:rsidR="006B15BC" w:rsidTr="00ED46E8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C" w:rsidRDefault="006230D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hd w:val="clear" w:color="FFFFFF" w:fill="FFFFFF"/>
              </w:rPr>
              <w:t>购买文化惠民公益性演出（送戏下乡人）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 w:rsidP="00ED46E8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Default="006230D9">
            <w:pP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color w:val="000000"/>
                <w:shd w:val="clear" w:color="FFFFFF" w:fill="FFFFFF"/>
              </w:rPr>
              <w:t>2020</w:t>
            </w:r>
            <w:r>
              <w:rPr>
                <w:color w:val="000000"/>
                <w:shd w:val="clear" w:color="FFFFFF" w:fill="FFFFFF"/>
              </w:rPr>
              <w:t>年政府购买惠民公益性演出补助经费</w:t>
            </w:r>
            <w:r>
              <w:rPr>
                <w:color w:val="000000"/>
                <w:shd w:val="clear" w:color="FFFFFF" w:fill="FFFFFF"/>
              </w:rPr>
              <w:t xml:space="preserve"> </w:t>
            </w:r>
            <w:r>
              <w:rPr>
                <w:rFonts w:hint="eastAsia"/>
                <w:color w:val="000000"/>
                <w:shd w:val="clear" w:color="FFFFFF" w:fill="FFFFFF"/>
              </w:rPr>
              <w:t>100</w:t>
            </w:r>
            <w:r>
              <w:rPr>
                <w:color w:val="000000"/>
                <w:shd w:val="clear" w:color="FFFFFF" w:fill="FFFFFF"/>
              </w:rPr>
              <w:t>万元。拟按照全市村（社区）</w:t>
            </w:r>
            <w:r>
              <w:rPr>
                <w:rFonts w:hint="eastAsia"/>
                <w:color w:val="000000"/>
                <w:shd w:val="clear" w:color="FFFFFF" w:fill="FFFFFF"/>
              </w:rPr>
              <w:t>演出不少于</w:t>
            </w:r>
            <w:r>
              <w:rPr>
                <w:rFonts w:hint="eastAsia"/>
                <w:color w:val="000000"/>
                <w:shd w:val="clear" w:color="FFFFFF" w:fill="FFFFFF"/>
              </w:rPr>
              <w:t>100</w:t>
            </w:r>
            <w:r>
              <w:rPr>
                <w:color w:val="000000"/>
                <w:shd w:val="clear" w:color="FFFFFF" w:fill="FFFFFF"/>
              </w:rPr>
              <w:t>场</w:t>
            </w:r>
            <w:r>
              <w:rPr>
                <w:rFonts w:hint="eastAsia"/>
                <w:color w:val="000000"/>
                <w:shd w:val="clear" w:color="FFFFFF" w:fill="FFFFFF"/>
              </w:rPr>
              <w:t>，</w:t>
            </w:r>
            <w:r>
              <w:rPr>
                <w:color w:val="000000"/>
                <w:shd w:val="clear" w:color="FFFFFF" w:fill="FFFFFF"/>
              </w:rPr>
              <w:t>按照每场</w:t>
            </w:r>
            <w:r>
              <w:rPr>
                <w:rFonts w:hint="eastAsia"/>
                <w:color w:val="000000"/>
                <w:shd w:val="clear" w:color="FFFFFF" w:fill="FFFFFF"/>
              </w:rPr>
              <w:t>10000</w:t>
            </w:r>
            <w:r>
              <w:rPr>
                <w:rFonts w:hint="eastAsia"/>
                <w:color w:val="000000"/>
                <w:shd w:val="clear" w:color="FFFFFF" w:fill="FFFFFF"/>
              </w:rPr>
              <w:t>元左右</w:t>
            </w:r>
            <w:r>
              <w:rPr>
                <w:color w:val="000000"/>
                <w:shd w:val="clear" w:color="FFFFFF" w:fill="FFFFFF"/>
              </w:rPr>
              <w:t>的标准，包含服化道、舞台、灯光等费用。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B15BC" w:rsidTr="00ED46E8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230D9">
            <w:pP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hd w:val="clear" w:color="FFFFFF" w:fill="FFFFFF"/>
              </w:rPr>
              <w:t>人才培养项目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 w:rsidP="00ED46E8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5BC" w:rsidRDefault="006230D9">
            <w:pPr>
              <w:rPr>
                <w:rFonts w:eastAsia="宋体"/>
                <w:color w:val="000000"/>
                <w:shd w:val="clear" w:color="FFFFFF" w:fill="FFFFFF"/>
              </w:rPr>
            </w:pPr>
            <w:r>
              <w:rPr>
                <w:rFonts w:hint="eastAsia"/>
                <w:color w:val="000000"/>
                <w:shd w:val="clear" w:color="FFFFFF" w:fill="FFFFFF"/>
              </w:rPr>
              <w:t>1.</w:t>
            </w:r>
            <w:r>
              <w:rPr>
                <w:color w:val="000000"/>
                <w:shd w:val="clear" w:color="FFFFFF" w:fill="FFFFFF"/>
              </w:rPr>
              <w:t xml:space="preserve"> </w:t>
            </w:r>
            <w:r>
              <w:rPr>
                <w:rFonts w:hint="eastAsia"/>
                <w:color w:val="000000"/>
                <w:shd w:val="clear" w:color="FFFFFF" w:fill="FFFFFF"/>
              </w:rPr>
              <w:t>文旅行业人才激励、培养项目费用：文化人才培养（文博、戏剧演员、非遗、编剧、图书馆员等行业）：</w:t>
            </w:r>
            <w:r>
              <w:rPr>
                <w:rFonts w:hint="eastAsia"/>
                <w:color w:val="000000"/>
                <w:shd w:val="clear" w:color="FFFFFF" w:fill="FFFFFF"/>
              </w:rPr>
              <w:t>20</w:t>
            </w:r>
            <w:r>
              <w:rPr>
                <w:rFonts w:hint="eastAsia"/>
                <w:color w:val="000000"/>
                <w:shd w:val="clear" w:color="FFFFFF" w:fill="FFFFFF"/>
              </w:rPr>
              <w:t>万元；</w:t>
            </w:r>
            <w:r>
              <w:rPr>
                <w:rFonts w:hint="eastAsia"/>
                <w:color w:val="000000"/>
                <w:shd w:val="clear" w:color="FFFFFF" w:fill="FFFFFF"/>
              </w:rPr>
              <w:t>2.</w:t>
            </w:r>
            <w:r>
              <w:rPr>
                <w:rFonts w:hint="eastAsia"/>
                <w:color w:val="000000"/>
                <w:shd w:val="clear" w:color="FFFFFF" w:fill="FFFFFF"/>
              </w:rPr>
              <w:t>体育人才培养：</w:t>
            </w:r>
            <w:r>
              <w:rPr>
                <w:rFonts w:hint="eastAsia"/>
                <w:color w:val="000000"/>
                <w:shd w:val="clear" w:color="FFFFFF" w:fill="FFFFFF"/>
              </w:rPr>
              <w:t>10</w:t>
            </w:r>
            <w:r>
              <w:rPr>
                <w:rFonts w:hint="eastAsia"/>
                <w:color w:val="000000"/>
                <w:shd w:val="clear" w:color="FFFFFF" w:fill="FFFFFF"/>
              </w:rPr>
              <w:t>万元。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15BC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7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B15BC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3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5BC" w:rsidRDefault="006230D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  <w:r w:rsidR="00D8078F" w:rsidRPr="00D8078F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QgA2ADUAQgA2ADgARAA5AEUAMwBGADUANABFAEIARQBCADMARgBCADYANAA5AEMAOQBFAEEARABG
ADAAOQBEAA==
</w:fldData>
              </w:fldChar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>Addin 项目总体目标</w:instrText>
            </w:r>
            <w:r w:rsidR="00D8078F" w:rsidRPr="00D8078F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r>
            <w:r w:rsidR="00D8078F" w:rsidRPr="00D8078F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一是通过设立艺术人才培养经费，鼓励各门类艺术创作，发现艺术人才，对优秀艺术人才进行奖励，推动我市艺术创作水平的提升。</w:t>
            </w:r>
          </w:p>
          <w:p w:rsidR="006B15BC" w:rsidRDefault="006230D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二是鄂州形象得到大宣传、大提升，我市京剧专业人才队伍得到大锻炼，打造鄂州文艺精品。</w:t>
            </w:r>
          </w:p>
          <w:p w:rsidR="006B15BC" w:rsidRDefault="006230D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三是提升我市国有艺术院团在全省第一方阵的地位和影响力，巩固湖北省京剧二团在全省、市州京剧院团中的排头兵地位，扩大鄂州地方戏曲在全国、全省的影响力和知名度，重塑“戏窝子”形象。</w:t>
            </w:r>
          </w:p>
          <w:p w:rsidR="006B15BC" w:rsidRDefault="006230D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四是为全市各乡镇、社区、村组免费送演出服务。</w:t>
            </w:r>
          </w:p>
          <w:p w:rsidR="006B15BC" w:rsidRDefault="006230D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五是围绕精准扶贫、精准脱贫为内容进行创作，在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2020年下半年组织全市文艺院团开展小品、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小戏展演活动，推出优秀文艺精品。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 xml:space="preserve">                                  六是建立激励机制，调动各区积极性，完成全市2016-2020年公共文化服务体系建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lastRenderedPageBreak/>
              <w:t>设任务，彻底改变区和乡镇、行政村公共文化基础设施建设落后局面，迎接2020年全省公共文化服务体系评估验收。                                          七是做好文旅系统思想教育工作和人才引进、培养工作，提升全系统党员干部思想政治站位，进一步提高文化、旅游和体育专业青年人才的业务水平。</w:t>
            </w:r>
            <w:r w:rsidR="00D8078F">
              <w:rPr>
                <w:rFonts w:ascii="宋体" w:hAnsi="宋体" w:cs="Arial"/>
                <w:kern w:val="0"/>
                <w:sz w:val="20"/>
                <w:szCs w:val="20"/>
                <w:highlight w:val="darkRed"/>
                <w:shd w:val="clear" w:color="auto" w:fill="FFFFFF"/>
              </w:rPr>
              <w:fldChar w:fldCharType="end"/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绩效标准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当年预期实现值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组织文艺人才培训班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按文艺人才需求培训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≥3期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hint="eastAsia"/>
                <w:shd w:val="clear" w:color="FFFFFF" w:fill="FFFFFF"/>
              </w:rPr>
              <w:t>创作剧（节）目数量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2个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组织开展公益性惠民演出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按上级相关部门要求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≥100场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文艺人才培养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="宋体" w:hAnsi="宋体" w:cs="Arial" w:hint="eastAsia"/>
                <w:kern w:val="0"/>
                <w:sz w:val="20"/>
                <w:szCs w:val="20"/>
                <w:shd w:val="clear" w:color="FFFFFF" w:fill="FFFFFF"/>
              </w:rPr>
              <w:t>按加快培养优秀戏曲人才</w:t>
            </w: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素质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提高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hint="eastAsia"/>
                <w:shd w:val="clear" w:color="FFFFFF" w:fill="FFFFFF"/>
              </w:rPr>
              <w:t>演出上座率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80%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80%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好评率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90%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公益性惠惠民演出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服务团队演出水平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提高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100%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经济效益指标 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促进区域经济发展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鄂州市GDP 指标达标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B15BC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B15BC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B15BC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B15BC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文艺人才培养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文艺人才专业技术水平得到提高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B15BC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hint="eastAsia"/>
                <w:sz w:val="18"/>
                <w:szCs w:val="18"/>
                <w:shd w:val="clear" w:color="FFFFFF" w:fill="FFFFFF"/>
              </w:rPr>
              <w:t>观众人次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15000人次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15000人次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群众精神面貌改善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乡村广场舞普及率80%，自办演出场次80次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乡村广场舞普及率80%，自办演出场次80次</w:t>
            </w:r>
          </w:p>
        </w:tc>
      </w:tr>
      <w:tr w:rsidR="006B15BC" w:rsidRPr="00C06421">
        <w:trPr>
          <w:gridAfter w:val="2"/>
          <w:wAfter w:w="808" w:type="dxa"/>
          <w:trHeight w:val="475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犯罪率、犯案率下降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下降率1%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下降率1%</w:t>
            </w:r>
          </w:p>
        </w:tc>
      </w:tr>
      <w:tr w:rsidR="006B15BC" w:rsidRPr="00C06421">
        <w:trPr>
          <w:gridAfter w:val="2"/>
          <w:wAfter w:w="808" w:type="dxa"/>
          <w:trHeight w:val="415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媒体宣传报道次数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3次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3次</w:t>
            </w:r>
          </w:p>
        </w:tc>
      </w:tr>
      <w:tr w:rsidR="006B15BC" w:rsidRPr="00C06421">
        <w:trPr>
          <w:gridAfter w:val="2"/>
          <w:wAfter w:w="808" w:type="dxa"/>
          <w:trHeight w:val="61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公益性惠惠民演出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公共文化服务普惠性、均等性；群众的幸福指数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15BC" w:rsidRPr="00C06421" w:rsidRDefault="006230D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演出结果调查好评率80%</w:t>
            </w:r>
          </w:p>
        </w:tc>
      </w:tr>
      <w:tr w:rsidR="006B15BC" w:rsidRPr="00C06421">
        <w:trPr>
          <w:gridAfter w:val="2"/>
          <w:wAfter w:w="808" w:type="dxa"/>
          <w:trHeight w:val="23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15BC" w:rsidRPr="00C06421">
        <w:trPr>
          <w:gridAfter w:val="2"/>
          <w:wAfter w:w="808" w:type="dxa"/>
          <w:trHeight w:val="108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文艺人才培养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按要求完成项目建设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2020年12月底前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sz w:val="20"/>
                <w:szCs w:val="20"/>
              </w:rPr>
              <w:t>公益性惠惠民演出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按要求完成项目建设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2020年12月底前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乡村文艺普及程度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乡村文艺演出自发普及率90%以上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C06421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乡村文艺演出自发普及率90%以上</w:t>
            </w:r>
          </w:p>
        </w:tc>
      </w:tr>
      <w:tr w:rsidR="006B15BC" w:rsidRPr="00C06421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230D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hint="eastAsia"/>
                <w:shd w:val="clear" w:color="FFFFFF" w:fill="FFFFFF"/>
              </w:rPr>
              <w:t>人才培养新人演员参</w:t>
            </w:r>
            <w:r w:rsidRPr="00C06421">
              <w:rPr>
                <w:rFonts w:hint="eastAsia"/>
                <w:shd w:val="clear" w:color="FFFFFF" w:fill="FFFFFF"/>
              </w:rPr>
              <w:lastRenderedPageBreak/>
              <w:t>演率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36273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  <w:r w:rsidRPr="00C0642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="006230D9" w:rsidRPr="00C064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Pr="00C06421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B15BC">
        <w:trPr>
          <w:gridAfter w:val="2"/>
          <w:wAfter w:w="808" w:type="dxa"/>
          <w:trHeight w:val="857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公益性惠惠民演出满意度</w:t>
            </w:r>
          </w:p>
        </w:tc>
        <w:tc>
          <w:tcPr>
            <w:tcW w:w="2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群众满意度上升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≥80%</w:t>
            </w:r>
          </w:p>
        </w:tc>
      </w:tr>
      <w:tr w:rsidR="006B15BC">
        <w:trPr>
          <w:gridAfter w:val="2"/>
          <w:wAfter w:w="808" w:type="dxa"/>
          <w:trHeight w:val="886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保障绩效目标实现措施</w:t>
            </w:r>
          </w:p>
        </w:tc>
        <w:tc>
          <w:tcPr>
            <w:tcW w:w="73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5BC" w:rsidRDefault="006230D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  <w:r w:rsidR="00D8078F" w:rsidRPr="00D8078F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RQA2ADAAMgA5AEEAMgBFAEQAMQAzADcANAA5AEEANABBADgARQBEAEEAMQBEAEUAQwA3ADMANgBE
AEQANQA0AA==
</w:fldData>
              </w:fldChar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>Addin 项目实施计划进度</w:instrText>
            </w:r>
            <w:r w:rsidR="00D8078F" w:rsidRPr="00D8078F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r>
            <w:r w:rsidR="00D8078F" w:rsidRPr="00D8078F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一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、2020年1月至2020年12月,拟组织文艺人才培训班3期；选派优秀文艺人才参加全省、全国家文艺人才培训班学习、进修；对在全省、全国文艺赛事活动取得优秀成绩的文艺人才进行奖励；2013年联合鄂州市职业中等专业学校联合办学（班），继续开办京剧艺术班。2016年招收学员29人，学制6年，目前正在学习培训阶段。全年选派人员赴北京戏校、上海戏曲学院学习、选派优秀青年演员熊小薇、丁慧、曾云芳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、李艳、余伟伟、袁琼等赴北京、上海、武汉请专家老师授课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10次，完成剧目2个，折目上4个。参加戏曲牡丹杯比赛。学习剧目参加文化惠民各项演出。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二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、政府购买服务惠民演出。活动时间：2020年9月至2020年12月；活动地点：全市各乡镇、社区、村；演出剧目：京剧、楚剧、歌舞综艺节目。全年预计演出100余场。</w:t>
            </w:r>
            <w:r w:rsidR="00D8078F">
              <w:rPr>
                <w:rFonts w:ascii="宋体" w:hAnsi="宋体" w:cs="Arial"/>
                <w:kern w:val="0"/>
                <w:sz w:val="20"/>
                <w:szCs w:val="20"/>
                <w:highlight w:val="darkRed"/>
                <w:shd w:val="clear" w:color="auto" w:fill="FFFFFF"/>
              </w:rPr>
              <w:fldChar w:fldCharType="end"/>
            </w:r>
          </w:p>
        </w:tc>
      </w:tr>
      <w:tr w:rsidR="006B15BC">
        <w:trPr>
          <w:gridAfter w:val="2"/>
          <w:wAfter w:w="808" w:type="dxa"/>
          <w:trHeight w:val="303"/>
        </w:trPr>
        <w:tc>
          <w:tcPr>
            <w:tcW w:w="1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主管部门审核意见</w:t>
            </w:r>
          </w:p>
        </w:tc>
        <w:tc>
          <w:tcPr>
            <w:tcW w:w="737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审核意见：                    </w:t>
            </w:r>
          </w:p>
        </w:tc>
      </w:tr>
      <w:tr w:rsidR="006B15BC">
        <w:trPr>
          <w:gridAfter w:val="2"/>
          <w:wAfter w:w="808" w:type="dxa"/>
          <w:trHeight w:val="79"/>
        </w:trPr>
        <w:tc>
          <w:tcPr>
            <w:tcW w:w="1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7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                                                         审核人：                              </w:t>
            </w:r>
          </w:p>
        </w:tc>
      </w:tr>
      <w:tr w:rsidR="006B15BC">
        <w:trPr>
          <w:gridAfter w:val="2"/>
          <w:wAfter w:w="808" w:type="dxa"/>
          <w:trHeight w:val="315"/>
        </w:trPr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15BC" w:rsidRDefault="006B15BC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5BC" w:rsidRDefault="006230D9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单位公章：   年   月   日    </w:t>
            </w:r>
          </w:p>
        </w:tc>
      </w:tr>
    </w:tbl>
    <w:p w:rsidR="006B15BC" w:rsidRDefault="006B15BC"/>
    <w:sectPr w:rsidR="006B15BC" w:rsidSect="00D0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AD1" w:rsidRDefault="00236AD1" w:rsidP="0036273E">
      <w:r>
        <w:separator/>
      </w:r>
    </w:p>
  </w:endnote>
  <w:endnote w:type="continuationSeparator" w:id="0">
    <w:p w:rsidR="00236AD1" w:rsidRDefault="00236AD1" w:rsidP="0036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AD1" w:rsidRDefault="00236AD1" w:rsidP="0036273E">
      <w:r>
        <w:separator/>
      </w:r>
    </w:p>
  </w:footnote>
  <w:footnote w:type="continuationSeparator" w:id="0">
    <w:p w:rsidR="00236AD1" w:rsidRDefault="00236AD1" w:rsidP="00362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DB4"/>
    <w:rsid w:val="000337FD"/>
    <w:rsid w:val="00041AC7"/>
    <w:rsid w:val="001501F2"/>
    <w:rsid w:val="00236AD1"/>
    <w:rsid w:val="002965C7"/>
    <w:rsid w:val="0036273E"/>
    <w:rsid w:val="004A6471"/>
    <w:rsid w:val="00526151"/>
    <w:rsid w:val="005F6DDC"/>
    <w:rsid w:val="006230D9"/>
    <w:rsid w:val="006B15BC"/>
    <w:rsid w:val="006E540F"/>
    <w:rsid w:val="00741DB4"/>
    <w:rsid w:val="007767AF"/>
    <w:rsid w:val="00824572"/>
    <w:rsid w:val="00885AAC"/>
    <w:rsid w:val="00A01C1D"/>
    <w:rsid w:val="00B32025"/>
    <w:rsid w:val="00C06421"/>
    <w:rsid w:val="00D03D0D"/>
    <w:rsid w:val="00D8078F"/>
    <w:rsid w:val="00ED46E8"/>
    <w:rsid w:val="00F36F87"/>
    <w:rsid w:val="00F71206"/>
    <w:rsid w:val="00FA66EB"/>
    <w:rsid w:val="039B22E1"/>
    <w:rsid w:val="08E73121"/>
    <w:rsid w:val="09AE3D20"/>
    <w:rsid w:val="0D904224"/>
    <w:rsid w:val="0F0E41D0"/>
    <w:rsid w:val="0FEE04A6"/>
    <w:rsid w:val="10A17808"/>
    <w:rsid w:val="14F65F7B"/>
    <w:rsid w:val="16FB7ED4"/>
    <w:rsid w:val="1C6C5A7D"/>
    <w:rsid w:val="21B41862"/>
    <w:rsid w:val="22E14969"/>
    <w:rsid w:val="25B324D2"/>
    <w:rsid w:val="26056BE8"/>
    <w:rsid w:val="32383ABF"/>
    <w:rsid w:val="367261CA"/>
    <w:rsid w:val="3678484C"/>
    <w:rsid w:val="372E2563"/>
    <w:rsid w:val="384D0A33"/>
    <w:rsid w:val="388A3F43"/>
    <w:rsid w:val="39F77290"/>
    <w:rsid w:val="3A1C1A00"/>
    <w:rsid w:val="3B200FCC"/>
    <w:rsid w:val="3EE529DA"/>
    <w:rsid w:val="43AA5ECD"/>
    <w:rsid w:val="4A9E61C1"/>
    <w:rsid w:val="4C393B01"/>
    <w:rsid w:val="4D463AA1"/>
    <w:rsid w:val="56FF7749"/>
    <w:rsid w:val="578A0154"/>
    <w:rsid w:val="60F2023F"/>
    <w:rsid w:val="63F20CE8"/>
    <w:rsid w:val="66250A70"/>
    <w:rsid w:val="679900BD"/>
    <w:rsid w:val="69ED6D93"/>
    <w:rsid w:val="6D7E5F38"/>
    <w:rsid w:val="6FB5328D"/>
    <w:rsid w:val="77AA1F1F"/>
    <w:rsid w:val="78F9297F"/>
    <w:rsid w:val="7B8F42AB"/>
    <w:rsid w:val="7C177CE8"/>
    <w:rsid w:val="7D4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D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03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0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03D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图"/>
    <w:basedOn w:val="a"/>
    <w:qFormat/>
    <w:rsid w:val="00D03D0D"/>
    <w:pPr>
      <w:spacing w:beforeLines="50" w:afterLines="50" w:line="240" w:lineRule="atLeast"/>
      <w:jc w:val="center"/>
    </w:pPr>
  </w:style>
  <w:style w:type="character" w:customStyle="1" w:styleId="Char0">
    <w:name w:val="页眉 Char"/>
    <w:basedOn w:val="a0"/>
    <w:link w:val="a4"/>
    <w:qFormat/>
    <w:rsid w:val="00D03D0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03D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Administrator</cp:lastModifiedBy>
  <cp:revision>15</cp:revision>
  <cp:lastPrinted>2020-08-04T06:59:00Z</cp:lastPrinted>
  <dcterms:created xsi:type="dcterms:W3CDTF">2020-02-01T09:06:00Z</dcterms:created>
  <dcterms:modified xsi:type="dcterms:W3CDTF">2020-08-10T08:28:00Z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