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84A8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lang w:val="en-US" w:eastAsia="zh-CN"/>
        </w:rPr>
      </w:pPr>
    </w:p>
    <w:p w14:paraId="73D246B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关于支持国有文艺院团引育</w:t>
      </w:r>
      <w:r>
        <w:rPr>
          <w:rFonts w:hint="default" w:ascii="Times New Roman" w:hAnsi="Times New Roman" w:eastAsia="方正小标宋简体" w:cs="Times New Roman"/>
          <w:sz w:val="44"/>
          <w:szCs w:val="44"/>
          <w:lang w:val="en-US" w:eastAsia="zh-CN"/>
        </w:rPr>
        <w:t>戏曲艺术人才</w:t>
      </w:r>
      <w:r>
        <w:rPr>
          <w:rFonts w:hint="eastAsia" w:ascii="Times New Roman" w:hAnsi="Times New Roman" w:eastAsia="方正小标宋简体" w:cs="Times New Roman"/>
          <w:sz w:val="44"/>
          <w:szCs w:val="44"/>
          <w:lang w:val="en-US" w:eastAsia="zh-CN"/>
        </w:rPr>
        <w:t>的</w:t>
      </w:r>
      <w:r>
        <w:rPr>
          <w:rFonts w:hint="eastAsia" w:ascii="Times New Roman" w:hAnsi="Times New Roman" w:eastAsia="方正小标宋简体" w:cs="Times New Roman"/>
          <w:sz w:val="44"/>
          <w:szCs w:val="44"/>
          <w:lang w:val="en-US" w:eastAsia="zh-CN"/>
        </w:rPr>
        <w:br w:type="textWrapping"/>
      </w:r>
      <w:r>
        <w:rPr>
          <w:rFonts w:hint="eastAsia" w:ascii="Times New Roman" w:hAnsi="Times New Roman" w:eastAsia="方正小标宋简体" w:cs="Times New Roman"/>
          <w:sz w:val="44"/>
          <w:szCs w:val="44"/>
          <w:lang w:val="en-US" w:eastAsia="zh-CN"/>
        </w:rPr>
        <w:t>若干措施</w:t>
      </w:r>
    </w:p>
    <w:p w14:paraId="4F612B7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（征求意见稿）</w:t>
      </w:r>
    </w:p>
    <w:p w14:paraId="251F328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val="en-US" w:eastAsia="zh-CN"/>
        </w:rPr>
      </w:pPr>
    </w:p>
    <w:p w14:paraId="45693643">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为深入贯彻落实文化强市战略部署，加快推进戏曲艺术繁荣发展，持续深化振兴鄂州戏曲“大码头”工程实施成效，结合我市戏曲艺术发展实际，特制定本措施。</w:t>
      </w:r>
    </w:p>
    <w:p w14:paraId="6B78472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rPr>
        <w:t>一、</w:t>
      </w:r>
      <w:r>
        <w:rPr>
          <w:rFonts w:hint="eastAsia" w:ascii="Times New Roman" w:hAnsi="Times New Roman" w:eastAsia="黑体" w:cs="Times New Roman"/>
          <w:sz w:val="32"/>
          <w:szCs w:val="32"/>
          <w:highlight w:val="none"/>
          <w:lang w:val="en-US" w:eastAsia="zh-CN"/>
        </w:rPr>
        <w:t>后备人才储备</w:t>
      </w:r>
    </w:p>
    <w:p w14:paraId="719589D4">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落实</w:t>
      </w:r>
      <w:r>
        <w:rPr>
          <w:rFonts w:hint="default" w:ascii="仿宋_GB2312" w:hAnsi="仿宋_GB2312" w:eastAsia="仿宋_GB2312" w:cs="仿宋_GB2312"/>
          <w:kern w:val="2"/>
          <w:sz w:val="32"/>
          <w:szCs w:val="32"/>
          <w:highlight w:val="none"/>
          <w:lang w:val="en-US" w:eastAsia="zh-CN" w:bidi="ar-SA"/>
        </w:rPr>
        <w:t>《关于支持戏曲传承发展的若干政策》</w:t>
      </w:r>
      <w:r>
        <w:rPr>
          <w:rFonts w:hint="eastAsia" w:ascii="仿宋_GB2312" w:hAnsi="仿宋_GB2312" w:eastAsia="仿宋_GB2312" w:cs="仿宋_GB2312"/>
          <w:kern w:val="2"/>
          <w:sz w:val="32"/>
          <w:szCs w:val="32"/>
          <w:highlight w:val="none"/>
          <w:lang w:val="en-US" w:eastAsia="zh-CN" w:bidi="ar-SA"/>
        </w:rPr>
        <w:t>《戏剧振兴三年行动计划》（2026-2028）等要求，</w:t>
      </w:r>
      <w:r>
        <w:rPr>
          <w:rFonts w:hint="default" w:ascii="仿宋_GB2312" w:hAnsi="仿宋_GB2312" w:eastAsia="仿宋_GB2312" w:cs="仿宋_GB2312"/>
          <w:kern w:val="2"/>
          <w:sz w:val="32"/>
          <w:szCs w:val="32"/>
          <w:highlight w:val="none"/>
          <w:lang w:val="en-US" w:eastAsia="zh-CN" w:bidi="ar-SA"/>
        </w:rPr>
        <w:t>鼓励</w:t>
      </w:r>
      <w:r>
        <w:rPr>
          <w:rFonts w:hint="eastAsia" w:ascii="仿宋_GB2312" w:hAnsi="仿宋_GB2312" w:eastAsia="仿宋_GB2312" w:cs="仿宋_GB2312"/>
          <w:kern w:val="2"/>
          <w:sz w:val="32"/>
          <w:szCs w:val="32"/>
          <w:highlight w:val="none"/>
          <w:lang w:val="en-US" w:eastAsia="zh-CN" w:bidi="ar-SA"/>
        </w:rPr>
        <w:t>国有文艺院团</w:t>
      </w:r>
      <w:r>
        <w:rPr>
          <w:rFonts w:hint="default" w:ascii="仿宋_GB2312" w:hAnsi="仿宋_GB2312" w:eastAsia="仿宋_GB2312" w:cs="仿宋_GB2312"/>
          <w:kern w:val="2"/>
          <w:sz w:val="32"/>
          <w:szCs w:val="32"/>
          <w:highlight w:val="none"/>
          <w:lang w:val="en-US" w:eastAsia="zh-CN" w:bidi="ar-SA"/>
        </w:rPr>
        <w:t>与戏曲职业院校合作，</w:t>
      </w:r>
      <w:r>
        <w:rPr>
          <w:rFonts w:hint="eastAsia" w:ascii="仿宋_GB2312" w:hAnsi="仿宋_GB2312" w:eastAsia="仿宋_GB2312" w:cs="仿宋_GB2312"/>
          <w:kern w:val="2"/>
          <w:sz w:val="32"/>
          <w:szCs w:val="32"/>
          <w:highlight w:val="none"/>
          <w:lang w:val="en-US" w:eastAsia="zh-CN" w:bidi="ar-SA"/>
        </w:rPr>
        <w:t>厚植人才储备根基。对</w:t>
      </w:r>
      <w:r>
        <w:rPr>
          <w:rFonts w:hint="default" w:ascii="仿宋_GB2312" w:hAnsi="仿宋_GB2312" w:eastAsia="仿宋_GB2312" w:cs="仿宋_GB2312"/>
          <w:kern w:val="2"/>
          <w:sz w:val="32"/>
          <w:szCs w:val="32"/>
          <w:highlight w:val="none"/>
          <w:lang w:val="en-US" w:eastAsia="zh-CN" w:bidi="ar-SA"/>
        </w:rPr>
        <w:t>2026年1月1日后</w:t>
      </w:r>
      <w:r>
        <w:rPr>
          <w:rFonts w:hint="eastAsia" w:ascii="仿宋_GB2312" w:hAnsi="仿宋_GB2312" w:eastAsia="仿宋_GB2312" w:cs="仿宋_GB2312"/>
          <w:kern w:val="2"/>
          <w:sz w:val="32"/>
          <w:szCs w:val="32"/>
          <w:highlight w:val="none"/>
          <w:lang w:val="en-US" w:eastAsia="zh-CN" w:bidi="ar-SA"/>
        </w:rPr>
        <w:t>我市国有文艺院团定向培养的戏曲专业学生，</w:t>
      </w:r>
      <w:r>
        <w:rPr>
          <w:rFonts w:hint="default" w:ascii="仿宋_GB2312" w:hAnsi="仿宋_GB2312" w:eastAsia="仿宋_GB2312" w:cs="仿宋_GB2312"/>
          <w:kern w:val="2"/>
          <w:sz w:val="32"/>
          <w:szCs w:val="32"/>
          <w:highlight w:val="none"/>
          <w:lang w:val="en-US" w:eastAsia="zh-CN" w:bidi="ar-SA"/>
        </w:rPr>
        <w:t>按500元/月/人标准发放生活补贴，最长不超过6年；若学生</w:t>
      </w:r>
      <w:r>
        <w:rPr>
          <w:rFonts w:hint="eastAsia" w:ascii="仿宋_GB2312" w:hAnsi="仿宋_GB2312" w:eastAsia="仿宋_GB2312" w:cs="仿宋_GB2312"/>
          <w:kern w:val="2"/>
          <w:sz w:val="32"/>
          <w:szCs w:val="32"/>
          <w:highlight w:val="none"/>
          <w:lang w:val="en-US" w:eastAsia="zh-CN" w:bidi="ar-SA"/>
        </w:rPr>
        <w:t>未能如期完成戏曲专业学业的</w:t>
      </w:r>
      <w:r>
        <w:rPr>
          <w:rFonts w:hint="default" w:ascii="仿宋_GB2312" w:hAnsi="仿宋_GB2312" w:eastAsia="仿宋_GB2312" w:cs="仿宋_GB2312"/>
          <w:kern w:val="2"/>
          <w:sz w:val="32"/>
          <w:szCs w:val="32"/>
          <w:highlight w:val="none"/>
          <w:lang w:val="en-US" w:eastAsia="zh-CN" w:bidi="ar-SA"/>
        </w:rPr>
        <w:t>，或毕业后在</w:t>
      </w:r>
      <w:r>
        <w:rPr>
          <w:rFonts w:hint="eastAsia" w:ascii="仿宋_GB2312" w:hAnsi="仿宋_GB2312" w:eastAsia="仿宋_GB2312" w:cs="仿宋_GB2312"/>
          <w:kern w:val="2"/>
          <w:sz w:val="32"/>
          <w:szCs w:val="32"/>
          <w:highlight w:val="none"/>
          <w:lang w:val="en-US" w:eastAsia="zh-CN" w:bidi="ar-SA"/>
        </w:rPr>
        <w:t>我市国有文艺院团</w:t>
      </w:r>
      <w:r>
        <w:rPr>
          <w:rFonts w:hint="default" w:ascii="仿宋_GB2312" w:hAnsi="仿宋_GB2312" w:eastAsia="仿宋_GB2312" w:cs="仿宋_GB2312"/>
          <w:kern w:val="2"/>
          <w:sz w:val="32"/>
          <w:szCs w:val="32"/>
          <w:highlight w:val="none"/>
          <w:lang w:val="en-US" w:eastAsia="zh-CN" w:bidi="ar-SA"/>
        </w:rPr>
        <w:t>从事戏曲表演、戏曲演奏相关岗位不足15年的，学生应依约退还学习期间领取的所有生活补贴</w:t>
      </w:r>
      <w:r>
        <w:rPr>
          <w:rFonts w:hint="eastAsia" w:ascii="仿宋_GB2312" w:hAnsi="仿宋_GB2312" w:eastAsia="仿宋_GB2312" w:cs="仿宋_GB2312"/>
          <w:kern w:val="2"/>
          <w:sz w:val="32"/>
          <w:szCs w:val="32"/>
          <w:highlight w:val="none"/>
          <w:lang w:val="en-US" w:eastAsia="zh-CN" w:bidi="ar-SA"/>
        </w:rPr>
        <w:t>，但学生因专业能力不足而调整专业或未被院团招录，以及工作期间考核不合格被院团主动解聘的除外。</w:t>
      </w:r>
    </w:p>
    <w:p w14:paraId="12A1951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8" w:lineRule="exact"/>
        <w:ind w:left="0" w:right="0" w:firstLine="640" w:firstLineChars="200"/>
        <w:jc w:val="both"/>
        <w:textAlignment w:val="auto"/>
        <w:rPr>
          <w:rFonts w:hint="default"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二、骨干人才培育</w:t>
      </w:r>
    </w:p>
    <w:p w14:paraId="3B7BA6C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8" w:lineRule="exact"/>
        <w:ind w:left="0" w:right="0" w:firstLine="643" w:firstLineChars="200"/>
        <w:jc w:val="both"/>
        <w:textAlignment w:val="auto"/>
        <w:rPr>
          <w:rFonts w:hint="eastAsia" w:ascii="仿宋_GB2312" w:hAnsi="仿宋_GB2312" w:eastAsia="仿宋_GB2312" w:cs="仿宋_GB2312"/>
          <w:kern w:val="2"/>
          <w:sz w:val="32"/>
          <w:szCs w:val="32"/>
          <w:highlight w:val="none"/>
          <w:lang w:val="en-US" w:eastAsia="zh-CN" w:bidi="ar-SA"/>
        </w:rPr>
      </w:pPr>
      <w:bookmarkStart w:id="0" w:name="_GoBack"/>
      <w:r>
        <w:rPr>
          <w:rFonts w:hint="eastAsia" w:ascii="楷体_GB2312" w:hAnsi="楷体_GB2312" w:eastAsia="楷体_GB2312" w:cs="楷体_GB2312"/>
          <w:b/>
          <w:bCs/>
          <w:kern w:val="2"/>
          <w:sz w:val="32"/>
          <w:szCs w:val="32"/>
          <w:highlight w:val="none"/>
          <w:lang w:val="en-US" w:eastAsia="zh-CN" w:bidi="ar-SA"/>
        </w:rPr>
        <w:t>（一）青年人才引进方面：</w:t>
      </w:r>
      <w:bookmarkEnd w:id="0"/>
      <w:r>
        <w:rPr>
          <w:rFonts w:hint="eastAsia" w:ascii="仿宋_GB2312" w:hAnsi="仿宋_GB2312" w:eastAsia="仿宋_GB2312" w:cs="仿宋_GB2312"/>
          <w:kern w:val="2"/>
          <w:sz w:val="32"/>
          <w:szCs w:val="32"/>
          <w:highlight w:val="none"/>
          <w:lang w:val="en-US" w:eastAsia="zh-CN" w:bidi="ar-SA"/>
        </w:rPr>
        <w:t>对2026年1月1日后国有文艺院团引进的戏曲专业人才，可参照“新鄂州人”计划·“人才强企”项目标准发放生活补贴，最长不超过3年。其中，全日制大专（或者从事戏曲表演、戏曲演奏岗位已超过3年的）900元/月、全日制本科（或者从事戏曲表演、戏曲演奏岗位已超过5年的）1100元/月、全日制硕士（或者从事戏曲表演、戏曲演奏岗位已超过8年的）1700元/月。</w:t>
      </w:r>
    </w:p>
    <w:p w14:paraId="11197647">
      <w:pPr>
        <w:keepNext w:val="0"/>
        <w:keepLines w:val="0"/>
        <w:pageBreakBefore w:val="0"/>
        <w:widowControl/>
        <w:suppressLineNumbers w:val="0"/>
        <w:kinsoku/>
        <w:wordWrap/>
        <w:overflowPunct/>
        <w:topLinePunct w:val="0"/>
        <w:autoSpaceDE/>
        <w:autoSpaceDN/>
        <w:bidi w:val="0"/>
        <w:adjustRightInd/>
        <w:snapToGrid/>
        <w:spacing w:line="578" w:lineRule="exact"/>
        <w:ind w:firstLine="643"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（二）中坚人才培育方面：</w:t>
      </w:r>
      <w:r>
        <w:rPr>
          <w:rFonts w:hint="eastAsia" w:ascii="仿宋_GB2312" w:hAnsi="仿宋_GB2312" w:eastAsia="仿宋_GB2312" w:cs="仿宋_GB2312"/>
          <w:kern w:val="2"/>
          <w:sz w:val="32"/>
          <w:szCs w:val="32"/>
          <w:highlight w:val="none"/>
          <w:lang w:val="en-US" w:eastAsia="zh-CN" w:bidi="ar-SA"/>
        </w:rPr>
        <w:t>一是按20000元/场标准，邀请湖北省京剧院等专业院团的优秀演员、演奏员与我市国有文艺院团青年戏曲人才同台切磋，搭建戏曲表演人才实践阵地，每次会根据成果展示要求调整参演人数，确保总费用不超过年度总预算；二是按照1200元/月/人标准，分两档考核系数（优秀档次1.1、合格档次0.8），为专业技能过硬且月度绩效考核合格及以上档次、年龄不超过40周岁的院团青年戏曲专业人才发放绩效奖金，实现“以考代练、以考促学”。</w:t>
      </w:r>
    </w:p>
    <w:p w14:paraId="6C42CF2A">
      <w:pPr>
        <w:keepNext w:val="0"/>
        <w:keepLines w:val="0"/>
        <w:pageBreakBefore w:val="0"/>
        <w:widowControl/>
        <w:suppressLineNumbers w:val="0"/>
        <w:kinsoku/>
        <w:wordWrap/>
        <w:overflowPunct/>
        <w:topLinePunct w:val="0"/>
        <w:autoSpaceDE/>
        <w:autoSpaceDN/>
        <w:bidi w:val="0"/>
        <w:adjustRightInd/>
        <w:snapToGrid/>
        <w:spacing w:line="578" w:lineRule="exact"/>
        <w:ind w:firstLine="643"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（三）拔尖人才选育方面：</w:t>
      </w:r>
      <w:r>
        <w:rPr>
          <w:rFonts w:hint="eastAsia" w:ascii="仿宋_GB2312" w:hAnsi="仿宋_GB2312" w:eastAsia="仿宋_GB2312" w:cs="仿宋_GB2312"/>
          <w:kern w:val="2"/>
          <w:sz w:val="32"/>
          <w:szCs w:val="32"/>
          <w:highlight w:val="none"/>
          <w:lang w:val="en-US" w:eastAsia="zh-CN" w:bidi="ar-SA"/>
        </w:rPr>
        <w:t>以“</w:t>
      </w:r>
      <w:r>
        <w:rPr>
          <w:rFonts w:hint="default" w:ascii="仿宋_GB2312" w:hAnsi="仿宋_GB2312" w:eastAsia="仿宋_GB2312" w:cs="仿宋_GB2312"/>
          <w:kern w:val="2"/>
          <w:sz w:val="32"/>
          <w:szCs w:val="32"/>
          <w:highlight w:val="none"/>
          <w:lang w:val="en-US" w:eastAsia="zh-CN" w:bidi="ar-SA"/>
        </w:rPr>
        <w:t>结对传艺</w:t>
      </w:r>
      <w:r>
        <w:rPr>
          <w:rFonts w:hint="eastAsia" w:ascii="仿宋_GB2312" w:hAnsi="仿宋_GB2312" w:eastAsia="仿宋_GB2312" w:cs="仿宋_GB2312"/>
          <w:kern w:val="2"/>
          <w:sz w:val="32"/>
          <w:szCs w:val="32"/>
          <w:highlight w:val="none"/>
          <w:lang w:val="en-US" w:eastAsia="zh-CN" w:bidi="ar-SA"/>
        </w:rPr>
        <w:t>”</w:t>
      </w:r>
      <w:r>
        <w:rPr>
          <w:rFonts w:hint="default" w:ascii="仿宋_GB2312" w:hAnsi="仿宋_GB2312" w:eastAsia="仿宋_GB2312" w:cs="仿宋_GB2312"/>
          <w:kern w:val="2"/>
          <w:sz w:val="32"/>
          <w:szCs w:val="32"/>
          <w:highlight w:val="none"/>
          <w:lang w:val="en-US" w:eastAsia="zh-CN" w:bidi="ar-SA"/>
        </w:rPr>
        <w:t>为重要路径，</w:t>
      </w:r>
      <w:r>
        <w:rPr>
          <w:rFonts w:hint="eastAsia" w:ascii="仿宋_GB2312" w:hAnsi="仿宋_GB2312" w:eastAsia="仿宋_GB2312" w:cs="仿宋_GB2312"/>
          <w:kern w:val="2"/>
          <w:sz w:val="32"/>
          <w:szCs w:val="32"/>
          <w:highlight w:val="none"/>
          <w:lang w:val="en-US" w:eastAsia="zh-CN" w:bidi="ar-SA"/>
        </w:rPr>
        <w:t>从我市国有文艺院团遴选若干表演骨干进行“一人一策”精准培养，外请京剧</w:t>
      </w:r>
      <w:r>
        <w:rPr>
          <w:rFonts w:hint="default" w:ascii="仿宋_GB2312" w:hAnsi="仿宋_GB2312" w:eastAsia="仿宋_GB2312" w:cs="仿宋_GB2312"/>
          <w:kern w:val="2"/>
          <w:sz w:val="32"/>
          <w:szCs w:val="32"/>
          <w:highlight w:val="none"/>
          <w:lang w:val="en-US" w:eastAsia="zh-CN" w:bidi="ar-SA"/>
        </w:rPr>
        <w:t>名家发挥传帮带作用</w:t>
      </w:r>
      <w:r>
        <w:rPr>
          <w:rFonts w:hint="eastAsia" w:ascii="仿宋_GB2312" w:hAnsi="仿宋_GB2312" w:eastAsia="仿宋_GB2312" w:cs="仿宋_GB2312"/>
          <w:kern w:val="2"/>
          <w:sz w:val="32"/>
          <w:szCs w:val="32"/>
          <w:highlight w:val="none"/>
          <w:lang w:val="en-US" w:eastAsia="zh-CN" w:bidi="ar-SA"/>
        </w:rPr>
        <w:t>。其中，对国家一级演员（或演奏员）且荣获“五个一工程”奖“文华奖”“梅花奖”等重要专业奖项的导师，按1500元/学时标准发放授课师资费；对国家一级演员（或演奏员）且荣获省级文华奖、牡丹奖等重要专业奖项的，按1000元/学时标准发放授课师资费；对国家二级演员（或演奏员）且荣获省级文华奖、牡丹奖等重要专业奖项的，按500元/学时标准发放授课师资费；对具备中级及以上专业技术职称且从事舞台艺术行业10年及以上的导师，按300元/学时标准发放授课师资费。师资费按实际发生的学时计算，每半天最多按4学时计算。同时为多班次一并授课的，不重复计算授课师资费。</w:t>
      </w:r>
    </w:p>
    <w:p w14:paraId="62511BB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三、名家导师选引</w:t>
      </w:r>
    </w:p>
    <w:p w14:paraId="116566D5">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根据</w:t>
      </w:r>
      <w:r>
        <w:rPr>
          <w:rFonts w:hint="default" w:ascii="仿宋_GB2312" w:hAnsi="仿宋_GB2312" w:eastAsia="仿宋_GB2312" w:cs="仿宋_GB2312"/>
          <w:kern w:val="2"/>
          <w:sz w:val="32"/>
          <w:szCs w:val="32"/>
          <w:highlight w:val="none"/>
          <w:lang w:val="en-US" w:eastAsia="zh-CN" w:bidi="ar-SA"/>
        </w:rPr>
        <w:t>鄂州市人民政府专题会议纪要（〔2025〕97号）</w:t>
      </w:r>
      <w:r>
        <w:rPr>
          <w:rFonts w:hint="eastAsia" w:ascii="仿宋_GB2312" w:hAnsi="仿宋_GB2312" w:eastAsia="仿宋_GB2312" w:cs="仿宋_GB2312"/>
          <w:kern w:val="2"/>
          <w:sz w:val="32"/>
          <w:szCs w:val="32"/>
          <w:highlight w:val="none"/>
          <w:lang w:val="en-US" w:eastAsia="zh-CN" w:bidi="ar-SA"/>
        </w:rPr>
        <w:t>、市委教育科技人才工作领导小组2026年第一次会议纪要（</w:t>
      </w:r>
      <w:r>
        <w:rPr>
          <w:rFonts w:hint="default" w:ascii="仿宋_GB2312" w:hAnsi="仿宋_GB2312" w:eastAsia="仿宋_GB2312" w:cs="仿宋_GB2312"/>
          <w:kern w:val="2"/>
          <w:sz w:val="32"/>
          <w:szCs w:val="32"/>
          <w:highlight w:val="none"/>
          <w:lang w:val="en-US" w:eastAsia="zh-CN" w:bidi="ar-SA"/>
        </w:rPr>
        <w:t>〔202</w:t>
      </w:r>
      <w:r>
        <w:rPr>
          <w:rFonts w:hint="eastAsia" w:ascii="仿宋_GB2312" w:hAnsi="仿宋_GB2312" w:eastAsia="仿宋_GB2312" w:cs="仿宋_GB2312"/>
          <w:kern w:val="2"/>
          <w:sz w:val="32"/>
          <w:szCs w:val="32"/>
          <w:highlight w:val="none"/>
          <w:lang w:val="en-US" w:eastAsia="zh-CN" w:bidi="ar-SA"/>
        </w:rPr>
        <w:t>6</w:t>
      </w:r>
      <w:r>
        <w:rPr>
          <w:rFonts w:hint="default" w:ascii="仿宋_GB2312" w:hAnsi="仿宋_GB2312" w:eastAsia="仿宋_GB2312" w:cs="仿宋_GB2312"/>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1</w:t>
      </w:r>
      <w:r>
        <w:rPr>
          <w:rFonts w:hint="default" w:ascii="仿宋_GB2312" w:hAnsi="仿宋_GB2312" w:eastAsia="仿宋_GB2312" w:cs="仿宋_GB2312"/>
          <w:kern w:val="2"/>
          <w:sz w:val="32"/>
          <w:szCs w:val="32"/>
          <w:highlight w:val="none"/>
          <w:lang w:val="en-US" w:eastAsia="zh-CN" w:bidi="ar-SA"/>
        </w:rPr>
        <w:t>号</w:t>
      </w:r>
      <w:r>
        <w:rPr>
          <w:rFonts w:hint="eastAsia" w:ascii="仿宋_GB2312" w:hAnsi="仿宋_GB2312" w:eastAsia="仿宋_GB2312" w:cs="仿宋_GB2312"/>
          <w:kern w:val="2"/>
          <w:sz w:val="32"/>
          <w:szCs w:val="32"/>
          <w:highlight w:val="none"/>
          <w:lang w:val="en-US" w:eastAsia="zh-CN" w:bidi="ar-SA"/>
        </w:rPr>
        <w:t>）文件</w:t>
      </w:r>
      <w:r>
        <w:rPr>
          <w:rFonts w:hint="default" w:ascii="仿宋_GB2312" w:hAnsi="仿宋_GB2312" w:eastAsia="仿宋_GB2312" w:cs="仿宋_GB2312"/>
          <w:kern w:val="2"/>
          <w:sz w:val="32"/>
          <w:szCs w:val="32"/>
          <w:highlight w:val="none"/>
          <w:lang w:val="en-US" w:eastAsia="zh-CN" w:bidi="ar-SA"/>
        </w:rPr>
        <w:t>精神</w:t>
      </w:r>
      <w:r>
        <w:rPr>
          <w:rFonts w:hint="eastAsia" w:ascii="仿宋_GB2312" w:hAnsi="仿宋_GB2312" w:eastAsia="仿宋_GB2312" w:cs="仿宋_GB2312"/>
          <w:kern w:val="2"/>
          <w:sz w:val="32"/>
          <w:szCs w:val="32"/>
          <w:highlight w:val="none"/>
          <w:lang w:val="en-US" w:eastAsia="zh-CN" w:bidi="ar-SA"/>
        </w:rPr>
        <w:t>，可按照特人特招原则，</w:t>
      </w:r>
      <w:r>
        <w:rPr>
          <w:rFonts w:hint="default" w:ascii="仿宋_GB2312" w:hAnsi="仿宋_GB2312" w:eastAsia="仿宋_GB2312" w:cs="仿宋_GB2312"/>
          <w:kern w:val="2"/>
          <w:sz w:val="32"/>
          <w:szCs w:val="32"/>
          <w:highlight w:val="none"/>
          <w:lang w:val="en-US" w:eastAsia="zh-CN" w:bidi="ar-SA"/>
        </w:rPr>
        <w:t>采取</w:t>
      </w:r>
      <w:r>
        <w:rPr>
          <w:rFonts w:hint="eastAsia" w:ascii="仿宋_GB2312" w:hAnsi="仿宋_GB2312" w:eastAsia="仿宋_GB2312" w:cs="仿宋_GB2312"/>
          <w:kern w:val="2"/>
          <w:sz w:val="32"/>
          <w:szCs w:val="32"/>
          <w:highlight w:val="none"/>
          <w:lang w:val="en-US" w:eastAsia="zh-CN" w:bidi="ar-SA"/>
        </w:rPr>
        <w:t>“</w:t>
      </w:r>
      <w:r>
        <w:rPr>
          <w:rFonts w:hint="default" w:ascii="仿宋_GB2312" w:hAnsi="仿宋_GB2312" w:eastAsia="仿宋_GB2312" w:cs="仿宋_GB2312"/>
          <w:kern w:val="2"/>
          <w:sz w:val="32"/>
          <w:szCs w:val="32"/>
          <w:highlight w:val="none"/>
          <w:lang w:val="en-US" w:eastAsia="zh-CN" w:bidi="ar-SA"/>
        </w:rPr>
        <w:t>一事一议</w:t>
      </w:r>
      <w:r>
        <w:rPr>
          <w:rFonts w:hint="eastAsia" w:ascii="仿宋_GB2312" w:hAnsi="仿宋_GB2312" w:eastAsia="仿宋_GB2312" w:cs="仿宋_GB2312"/>
          <w:kern w:val="2"/>
          <w:sz w:val="32"/>
          <w:szCs w:val="32"/>
          <w:highlight w:val="none"/>
          <w:lang w:val="en-US" w:eastAsia="zh-CN" w:bidi="ar-SA"/>
        </w:rPr>
        <w:t>”</w:t>
      </w:r>
      <w:r>
        <w:rPr>
          <w:rFonts w:hint="default" w:ascii="仿宋_GB2312" w:hAnsi="仿宋_GB2312" w:eastAsia="仿宋_GB2312" w:cs="仿宋_GB2312"/>
          <w:kern w:val="2"/>
          <w:sz w:val="32"/>
          <w:szCs w:val="32"/>
          <w:highlight w:val="none"/>
          <w:lang w:val="en-US" w:eastAsia="zh-CN" w:bidi="ar-SA"/>
        </w:rPr>
        <w:t>方式，</w:t>
      </w:r>
      <w:r>
        <w:rPr>
          <w:rFonts w:hint="eastAsia" w:ascii="仿宋_GB2312" w:hAnsi="仿宋_GB2312" w:eastAsia="仿宋_GB2312" w:cs="仿宋_GB2312"/>
          <w:kern w:val="2"/>
          <w:sz w:val="32"/>
          <w:szCs w:val="32"/>
          <w:highlight w:val="none"/>
          <w:lang w:val="en-US" w:eastAsia="zh-CN" w:bidi="ar-SA"/>
        </w:rPr>
        <w:t>对2026年1月1日后面向全国引进的、从事戏曲舞台艺术15年及以上且获得专业领域省级以上权威奖项的名家导师，给予竞争力薪酬或以市文化和旅游局所属事业单位名义引进人才，加强我市戏曲专业人才队伍建设。给予</w:t>
      </w:r>
      <w:r>
        <w:rPr>
          <w:rFonts w:hint="default" w:ascii="仿宋_GB2312" w:hAnsi="仿宋_GB2312" w:eastAsia="仿宋_GB2312" w:cs="仿宋_GB2312"/>
          <w:kern w:val="2"/>
          <w:sz w:val="32"/>
          <w:szCs w:val="32"/>
          <w:highlight w:val="none"/>
          <w:lang w:val="en-US" w:eastAsia="zh-CN" w:bidi="ar-SA"/>
        </w:rPr>
        <w:t>竞争力薪酬</w:t>
      </w:r>
      <w:r>
        <w:rPr>
          <w:rFonts w:hint="eastAsia" w:ascii="仿宋_GB2312" w:hAnsi="仿宋_GB2312" w:eastAsia="仿宋_GB2312" w:cs="仿宋_GB2312"/>
          <w:kern w:val="2"/>
          <w:sz w:val="32"/>
          <w:szCs w:val="32"/>
          <w:highlight w:val="none"/>
          <w:lang w:val="en-US" w:eastAsia="zh-CN" w:bidi="ar-SA"/>
        </w:rPr>
        <w:t>的</w:t>
      </w:r>
      <w:r>
        <w:rPr>
          <w:rFonts w:hint="default" w:ascii="仿宋_GB2312" w:hAnsi="仿宋_GB2312" w:eastAsia="仿宋_GB2312" w:cs="仿宋_GB2312"/>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由市级人才发展专项资金按照其引入投入的50％予以国有文艺院团专项扶持，逐年拨付到位；给予事业编制的，如符合“新鄂州人”计划·事业单位“人才池”项目条件，可参照其标准发放生活补贴，最长不超过3年。</w:t>
      </w:r>
    </w:p>
    <w:p w14:paraId="231D1E0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四、重大荣誉激励</w:t>
      </w:r>
    </w:p>
    <w:p w14:paraId="4F55FD33">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对2026年1月1日后，</w:t>
      </w:r>
      <w:r>
        <w:rPr>
          <w:rFonts w:hint="default" w:ascii="仿宋_GB2312" w:hAnsi="仿宋_GB2312" w:eastAsia="仿宋_GB2312" w:cs="仿宋_GB2312"/>
          <w:kern w:val="2"/>
          <w:sz w:val="32"/>
          <w:szCs w:val="32"/>
          <w:highlight w:val="none"/>
          <w:lang w:val="en-US" w:eastAsia="zh-CN" w:bidi="ar-SA"/>
        </w:rPr>
        <w:t>荣获</w:t>
      </w:r>
      <w:r>
        <w:rPr>
          <w:rFonts w:hint="eastAsia" w:ascii="仿宋_GB2312" w:hAnsi="仿宋_GB2312" w:eastAsia="仿宋_GB2312" w:cs="仿宋_GB2312"/>
          <w:kern w:val="2"/>
          <w:sz w:val="32"/>
          <w:szCs w:val="32"/>
          <w:highlight w:val="none"/>
          <w:lang w:val="en-US" w:eastAsia="zh-CN" w:bidi="ar-SA"/>
        </w:rPr>
        <w:t>常设全国性和</w:t>
      </w:r>
      <w:r>
        <w:rPr>
          <w:rFonts w:hint="default" w:ascii="仿宋_GB2312" w:hAnsi="仿宋_GB2312" w:eastAsia="仿宋_GB2312" w:cs="仿宋_GB2312"/>
          <w:kern w:val="2"/>
          <w:sz w:val="32"/>
          <w:szCs w:val="32"/>
          <w:highlight w:val="none"/>
          <w:lang w:val="en-US" w:eastAsia="zh-CN" w:bidi="ar-SA"/>
        </w:rPr>
        <w:t>省级</w:t>
      </w:r>
      <w:r>
        <w:rPr>
          <w:rFonts w:hint="eastAsia" w:ascii="仿宋_GB2312" w:hAnsi="仿宋_GB2312" w:eastAsia="仿宋_GB2312" w:cs="仿宋_GB2312"/>
          <w:kern w:val="2"/>
          <w:sz w:val="32"/>
          <w:szCs w:val="32"/>
          <w:highlight w:val="none"/>
          <w:lang w:val="en-US" w:eastAsia="zh-CN" w:bidi="ar-SA"/>
        </w:rPr>
        <w:t>文艺奖项的，实行分档奖励，奖励资金由鄂州市宣传文化旅游发展专项资金承担，具体奖励标准参照《关于印发〈鄂州市宣传文化旅游发展专项资金管理办法〉的通知》（鄂州财教发〔2022〕264号）执行</w:t>
      </w:r>
      <w:r>
        <w:rPr>
          <w:rFonts w:hint="default" w:ascii="仿宋_GB2312" w:hAnsi="仿宋_GB2312" w:eastAsia="仿宋_GB2312" w:cs="仿宋_GB2312"/>
          <w:kern w:val="2"/>
          <w:sz w:val="32"/>
          <w:szCs w:val="32"/>
          <w:highlight w:val="none"/>
          <w:lang w:val="en-US" w:eastAsia="zh-CN" w:bidi="ar-SA"/>
        </w:rPr>
        <w:t>。</w:t>
      </w:r>
    </w:p>
    <w:p w14:paraId="34CC23B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五、必要专项支持</w:t>
      </w:r>
    </w:p>
    <w:p w14:paraId="24FF6729">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对2026年1月1日后，我市国有文艺院团培养的上述戏曲专业人才提供必要的专项支持，包括但不限于支持项目涉及的培养对象提升专业能力产生的专家劳务费、差旅费、进修费、竞赛费、场地服务费等，支持引进人才开展创作研讨、演出实践等产生的必要的宣传推广费、录音录像费、成果展示费以及戏曲服道化租赁与购置费等。相关费用据实列支核算。</w:t>
      </w:r>
    </w:p>
    <w:p w14:paraId="09643BAD">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此外，支持本措施所述人才申报“楚天英才计划”等重大人才项目，享受“鄂州人才服务联盟”提供吃住行游购娱等全方位服务。</w:t>
      </w:r>
    </w:p>
    <w:p w14:paraId="05549933">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本</w:t>
      </w:r>
      <w:r>
        <w:rPr>
          <w:rFonts w:hint="eastAsia" w:ascii="仿宋_GB2312" w:hAnsi="仿宋_GB2312" w:eastAsia="仿宋_GB2312" w:cs="仿宋_GB2312"/>
          <w:kern w:val="2"/>
          <w:sz w:val="32"/>
          <w:szCs w:val="32"/>
          <w:highlight w:val="none"/>
          <w:lang w:val="en-US" w:eastAsia="zh-CN" w:bidi="ar-SA"/>
        </w:rPr>
        <w:t>措施</w:t>
      </w:r>
      <w:r>
        <w:rPr>
          <w:rFonts w:hint="default" w:ascii="仿宋_GB2312" w:hAnsi="仿宋_GB2312" w:eastAsia="仿宋_GB2312" w:cs="仿宋_GB2312"/>
          <w:kern w:val="2"/>
          <w:sz w:val="32"/>
          <w:szCs w:val="32"/>
          <w:highlight w:val="none"/>
          <w:lang w:val="en-US" w:eastAsia="zh-CN" w:bidi="ar-SA"/>
        </w:rPr>
        <w:t>自</w:t>
      </w:r>
      <w:r>
        <w:rPr>
          <w:rFonts w:hint="eastAsia" w:ascii="仿宋_GB2312" w:hAnsi="仿宋_GB2312" w:eastAsia="仿宋_GB2312" w:cs="仿宋_GB2312"/>
          <w:kern w:val="2"/>
          <w:sz w:val="32"/>
          <w:szCs w:val="32"/>
          <w:highlight w:val="none"/>
          <w:lang w:val="en-US" w:eastAsia="zh-CN" w:bidi="ar-SA"/>
        </w:rPr>
        <w:t>2026年1月1</w:t>
      </w:r>
      <w:r>
        <w:rPr>
          <w:rFonts w:hint="default" w:ascii="仿宋_GB2312" w:hAnsi="仿宋_GB2312" w:eastAsia="仿宋_GB2312" w:cs="仿宋_GB2312"/>
          <w:kern w:val="2"/>
          <w:sz w:val="32"/>
          <w:szCs w:val="32"/>
          <w:highlight w:val="none"/>
          <w:lang w:val="en-US" w:eastAsia="zh-CN" w:bidi="ar-SA"/>
        </w:rPr>
        <w:t>日起施行，</w:t>
      </w:r>
      <w:r>
        <w:rPr>
          <w:rFonts w:hint="eastAsia" w:ascii="仿宋_GB2312" w:hAnsi="仿宋_GB2312" w:eastAsia="仿宋_GB2312" w:cs="仿宋_GB2312"/>
          <w:kern w:val="2"/>
          <w:sz w:val="32"/>
          <w:szCs w:val="32"/>
          <w:highlight w:val="none"/>
          <w:lang w:val="en-US" w:eastAsia="zh-CN" w:bidi="ar-SA"/>
        </w:rPr>
        <w:t>相关人才引育标准</w:t>
      </w:r>
      <w:r>
        <w:rPr>
          <w:rFonts w:hint="default" w:ascii="仿宋_GB2312" w:hAnsi="仿宋_GB2312" w:eastAsia="仿宋_GB2312" w:cs="仿宋_GB2312"/>
          <w:kern w:val="2"/>
          <w:sz w:val="32"/>
          <w:szCs w:val="32"/>
          <w:highlight w:val="none"/>
          <w:lang w:val="en-US" w:eastAsia="zh-CN" w:bidi="ar-SA"/>
        </w:rPr>
        <w:t>与鄂州市现行政策有重复交叉的，按照</w:t>
      </w:r>
      <w:r>
        <w:rPr>
          <w:rFonts w:hint="eastAsia" w:ascii="仿宋_GB2312" w:hAnsi="仿宋_GB2312" w:eastAsia="仿宋_GB2312" w:cs="仿宋_GB2312"/>
          <w:kern w:val="2"/>
          <w:sz w:val="32"/>
          <w:szCs w:val="32"/>
          <w:highlight w:val="none"/>
          <w:lang w:val="en-US" w:eastAsia="zh-CN" w:bidi="ar-SA"/>
        </w:rPr>
        <w:t>“</w:t>
      </w:r>
      <w:r>
        <w:rPr>
          <w:rFonts w:hint="default" w:ascii="仿宋_GB2312" w:hAnsi="仿宋_GB2312" w:eastAsia="仿宋_GB2312" w:cs="仿宋_GB2312"/>
          <w:kern w:val="2"/>
          <w:sz w:val="32"/>
          <w:szCs w:val="32"/>
          <w:highlight w:val="none"/>
          <w:lang w:val="en-US" w:eastAsia="zh-CN" w:bidi="ar-SA"/>
        </w:rPr>
        <w:t>从新</w:t>
      </w:r>
      <w:r>
        <w:rPr>
          <w:rFonts w:hint="eastAsia" w:ascii="仿宋_GB2312" w:hAnsi="仿宋_GB2312" w:eastAsia="仿宋_GB2312" w:cs="仿宋_GB2312"/>
          <w:kern w:val="2"/>
          <w:sz w:val="32"/>
          <w:szCs w:val="32"/>
          <w:highlight w:val="none"/>
          <w:lang w:val="en-US" w:eastAsia="zh-CN" w:bidi="ar-SA"/>
        </w:rPr>
        <w:t>、就</w:t>
      </w:r>
      <w:r>
        <w:rPr>
          <w:rFonts w:hint="default" w:ascii="仿宋_GB2312" w:hAnsi="仿宋_GB2312" w:eastAsia="仿宋_GB2312" w:cs="仿宋_GB2312"/>
          <w:kern w:val="2"/>
          <w:sz w:val="32"/>
          <w:szCs w:val="32"/>
          <w:highlight w:val="none"/>
          <w:lang w:val="en-US" w:eastAsia="zh-CN" w:bidi="ar-SA"/>
        </w:rPr>
        <w:t>高、不重复</w:t>
      </w:r>
      <w:r>
        <w:rPr>
          <w:rFonts w:hint="eastAsia" w:ascii="仿宋_GB2312" w:hAnsi="仿宋_GB2312" w:eastAsia="仿宋_GB2312" w:cs="仿宋_GB2312"/>
          <w:kern w:val="2"/>
          <w:sz w:val="32"/>
          <w:szCs w:val="32"/>
          <w:highlight w:val="none"/>
          <w:lang w:val="en-US" w:eastAsia="zh-CN" w:bidi="ar-SA"/>
        </w:rPr>
        <w:t>”</w:t>
      </w:r>
      <w:r>
        <w:rPr>
          <w:rFonts w:hint="default" w:ascii="仿宋_GB2312" w:hAnsi="仿宋_GB2312" w:eastAsia="仿宋_GB2312" w:cs="仿宋_GB2312"/>
          <w:kern w:val="2"/>
          <w:sz w:val="32"/>
          <w:szCs w:val="32"/>
          <w:highlight w:val="none"/>
          <w:lang w:val="en-US" w:eastAsia="zh-CN" w:bidi="ar-SA"/>
        </w:rPr>
        <w:t>执行。</w:t>
      </w:r>
    </w:p>
    <w:p w14:paraId="64218F1E">
      <w:pPr>
        <w:keepNext w:val="0"/>
        <w:keepLines w:val="0"/>
        <w:pageBreakBefore w:val="0"/>
        <w:widowControl/>
        <w:suppressLineNumbers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sectPr>
      <w:footerReference r:id="rId3" w:type="default"/>
      <w:pgSz w:w="11906" w:h="16838"/>
      <w:pgMar w:top="1440" w:right="1531" w:bottom="1440"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D1366E-6B70-4A6A-8CCF-B0BA4BD69AC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45E55649-140F-42BA-9116-375D0F5B85B6}"/>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3" w:fontKey="{92F40222-CF10-4A40-B529-ACA369383EF4}"/>
  </w:font>
  <w:font w:name="方正楷体_GBK">
    <w:panose1 w:val="02000000000000000000"/>
    <w:charset w:val="86"/>
    <w:family w:val="auto"/>
    <w:pitch w:val="default"/>
    <w:sig w:usb0="800002BF" w:usb1="38CF7CFA" w:usb2="00000016" w:usb3="00000000" w:csb0="00040000" w:csb1="00000000"/>
  </w:font>
  <w:font w:name="仿宋_GB2312">
    <w:panose1 w:val="02010609030101010101"/>
    <w:charset w:val="86"/>
    <w:family w:val="auto"/>
    <w:pitch w:val="default"/>
    <w:sig w:usb0="00000001" w:usb1="080E0000" w:usb2="00000000" w:usb3="00000000" w:csb0="00040000" w:csb1="00000000"/>
    <w:embedRegular r:id="rId4" w:fontKey="{362C6FAE-AF12-4BBE-B2E4-C2EACA228CC1}"/>
  </w:font>
  <w:font w:name="方正仿宋_GB2312">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embedRegular r:id="rId5" w:fontKey="{7093A37C-06D2-41F5-A148-0912C43825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E1FE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E8884">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AE8884">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DD1E85"/>
    <w:rsid w:val="4F131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1737</Words>
  <Characters>1814</Characters>
  <Lines>0</Lines>
  <Paragraphs>0</Paragraphs>
  <TotalTime>1</TotalTime>
  <ScaleCrop>false</ScaleCrop>
  <LinksUpToDate>false</LinksUpToDate>
  <CharactersWithSpaces>1814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2026-06-24T08:38:00Z</dcterms:created>
  <dc:creator>何萧</dc:creator>
  <cp:lastModifiedBy>Administrator</cp:lastModifiedBy>
  <cp:lastPrinted>2026-07-31T10:23:00Z</cp:lastPrinted>
  <dcterms:modified xsi:type="dcterms:W3CDTF">2026-09-16T06:46:58Z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149F41E7FB3B43B39E25F339F787EAF7_13</vt:lpwstr>
  </property>
  <property fmtid="{D5CDD505-2E9C-101B-9397-08002B2CF9AE}" pid="4" name="KSOTemplateDocerSaveRecord">
    <vt:lpwstr>eyJoZGlkIjoiNTEzNzQ1YWYxMTU2YjYzNjQ3YjE5Y2RiY2MwODQxMDQiLCJ1c2VySWQiOiI1MjA0NTQ3MjcifQ==</vt:lpwstr>
  </property>
</Properties>
</file>