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鄂州市文化和旅游局规范性文件清理统计表</w:t>
      </w:r>
    </w:p>
    <w:tbl>
      <w:tblPr>
        <w:tblStyle w:val="6"/>
        <w:tblpPr w:leftFromText="180" w:rightFromText="180" w:vertAnchor="page" w:horzAnchor="page" w:tblpX="1425" w:tblpY="2578"/>
        <w:tblOverlap w:val="never"/>
        <w:tblW w:w="14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657"/>
        <w:gridCol w:w="3830"/>
        <w:gridCol w:w="935"/>
        <w:gridCol w:w="2289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19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文号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文件名称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责任单位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清理意见（保留、修改、废止、失效）</w:t>
            </w:r>
          </w:p>
        </w:tc>
        <w:tc>
          <w:tcPr>
            <w:tcW w:w="4823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清理依据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鄂州文旅通〔2021〕1号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关于做好2021年文明旅游工作的通知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市文旅局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保留</w:t>
            </w:r>
          </w:p>
        </w:tc>
        <w:tc>
          <w:tcPr>
            <w:tcW w:w="4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继续沿用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鄂州文旅办〔2019〕9号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关于印发鄂州市文化和旅游局大力推进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</w:rPr>
              <w:t>高速公路ETC发展应用实施方案的通知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市文旅局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失效</w:t>
            </w:r>
          </w:p>
        </w:tc>
        <w:tc>
          <w:tcPr>
            <w:tcW w:w="4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  <w:t>结合方案工作目标，目前阶段性工作已完成。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20FBF"/>
    <w:rsid w:val="0631505A"/>
    <w:rsid w:val="0CBB6A7D"/>
    <w:rsid w:val="2F695C6A"/>
    <w:rsid w:val="45A52EE4"/>
    <w:rsid w:val="6A673B56"/>
    <w:rsid w:val="6FA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3">
    <w:name w:val="Body Text First Indent 2"/>
    <w:basedOn w:val="2"/>
    <w:next w:val="1"/>
    <w:qFormat/>
    <w:uiPriority w:val="0"/>
    <w:pPr>
      <w:ind w:firstLine="8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2021-06-24T02:00:00Z</dcterms:created>
  <dc:creator>Administrator</dc:creator>
  <cp:lastModifiedBy>自然萌</cp:lastModifiedBy>
  <cp:lastPrinted>2021-07-02T07:06:00Z</cp:lastPrinted>
  <dcterms:modified xsi:type="dcterms:W3CDTF">2021-11-02T04:42:33Z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