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3" w:firstLineChars="200"/>
        <w:jc w:val="center"/>
        <w:rPr>
          <w:rFonts w:hint="eastAsia" w:ascii="黑体" w:hAnsi="宋体" w:eastAsia="黑体" w:cs="仿宋_GB2312"/>
          <w:b/>
          <w:sz w:val="36"/>
          <w:szCs w:val="36"/>
        </w:rPr>
      </w:pPr>
      <w:r>
        <w:rPr>
          <w:rFonts w:hint="eastAsia" w:ascii="黑体" w:hAnsi="宋体" w:eastAsia="黑体" w:cs="仿宋_GB2312"/>
          <w:b/>
          <w:sz w:val="36"/>
          <w:szCs w:val="36"/>
        </w:rPr>
        <w:t>张裕钊及传人作品和资料征集报名表</w:t>
      </w:r>
    </w:p>
    <w:p>
      <w:pPr>
        <w:widowControl/>
        <w:ind w:firstLine="723" w:firstLineChars="200"/>
        <w:jc w:val="center"/>
        <w:rPr>
          <w:rFonts w:hint="eastAsia" w:ascii="黑体" w:hAnsi="宋体" w:eastAsia="黑体" w:cs="仿宋_GB2312"/>
          <w:b/>
          <w:sz w:val="36"/>
          <w:szCs w:val="36"/>
        </w:rPr>
      </w:pPr>
    </w:p>
    <w:tbl>
      <w:tblPr>
        <w:tblStyle w:val="4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840"/>
        <w:gridCol w:w="1079"/>
        <w:gridCol w:w="1441"/>
        <w:gridCol w:w="1800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藏品名称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征集方式意向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藏品尺寸（单位cm）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藏品材质</w:t>
            </w:r>
          </w:p>
        </w:tc>
        <w:tc>
          <w:tcPr>
            <w:tcW w:w="37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藏品年代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藏品来源</w:t>
            </w:r>
          </w:p>
        </w:tc>
        <w:tc>
          <w:tcPr>
            <w:tcW w:w="37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藏品所属艺术品门类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藏品品相及相关描述</w:t>
            </w:r>
          </w:p>
        </w:tc>
        <w:tc>
          <w:tcPr>
            <w:tcW w:w="37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藏家信息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</w:trPr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>藏品照片</w:t>
            </w:r>
          </w:p>
        </w:tc>
        <w:tc>
          <w:tcPr>
            <w:tcW w:w="710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14446"/>
                <w:kern w:val="0"/>
                <w:sz w:val="24"/>
                <w:szCs w:val="24"/>
              </w:rPr>
              <w:t xml:space="preserve">            签字（盖章）：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414446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自然萌</cp:lastModifiedBy>
  <dcterms:modified xsi:type="dcterms:W3CDTF">2020-07-31T09:37:21Z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